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F1F" w:rsidRPr="00A41F1F" w:rsidRDefault="00A41F1F" w:rsidP="00A41F1F">
      <w:pPr>
        <w:rPr>
          <w:sz w:val="24"/>
          <w:szCs w:val="24"/>
        </w:rPr>
      </w:pPr>
      <w:r w:rsidRPr="00A41F1F">
        <w:rPr>
          <w:sz w:val="24"/>
          <w:szCs w:val="24"/>
        </w:rPr>
        <w:t>(ΦΕΚ Β' 2711/25-04-2023)</w:t>
      </w:r>
    </w:p>
    <w:p w:rsidR="00A41F1F" w:rsidRPr="00A41F1F" w:rsidRDefault="00A41F1F" w:rsidP="00A41F1F">
      <w:pPr>
        <w:rPr>
          <w:sz w:val="24"/>
          <w:szCs w:val="24"/>
        </w:rPr>
      </w:pPr>
      <w:r w:rsidRPr="00A41F1F">
        <w:rPr>
          <w:sz w:val="24"/>
          <w:szCs w:val="24"/>
        </w:rPr>
        <w:t>ΟΙ ΥΠΟΥΡΓΟΙ</w:t>
      </w:r>
    </w:p>
    <w:p w:rsidR="00A41F1F" w:rsidRPr="00A41F1F" w:rsidRDefault="00A41F1F" w:rsidP="00A41F1F">
      <w:pPr>
        <w:rPr>
          <w:sz w:val="24"/>
          <w:szCs w:val="24"/>
        </w:rPr>
      </w:pPr>
      <w:r w:rsidRPr="00A41F1F">
        <w:rPr>
          <w:sz w:val="24"/>
          <w:szCs w:val="24"/>
        </w:rPr>
        <w:t>ΟΙΚΟΝΟΜΙΚΩΝ - ΑΝΑΠΤΥΞΗΣ ΚΑΙ ΕΠΕΝΔΥΣΕΩΝ</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Έχοντας υπόψη:</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 Τις διατάξεις του άρθρου τρίτου της από 30.3.2020 Πράξης Νομοθετικού Περιεχομένου «Μέτρα αντιμετώπισης της πανδημίας του </w:t>
      </w:r>
      <w:proofErr w:type="spellStart"/>
      <w:r w:rsidRPr="00A41F1F">
        <w:rPr>
          <w:sz w:val="24"/>
          <w:szCs w:val="24"/>
        </w:rPr>
        <w:t>κορωνοϊού</w:t>
      </w:r>
      <w:proofErr w:type="spellEnd"/>
      <w:r w:rsidRPr="00A41F1F">
        <w:rPr>
          <w:sz w:val="24"/>
          <w:szCs w:val="24"/>
        </w:rPr>
        <w:t xml:space="preserve"> COVID-19 και άλλες κατεπείγουσες διατάξεις» (Α’ 75), η οποία κυρώθηκε με το άρθρο 1 του ν. 4684/2020 (Α’ 86), όπως ισχύει και ειδικότερα της παρ. 3 αυτής όπως τροποποιήθηκε με το άρθρο 22 του ν. 4859/2021 (Α’ 228).</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2. Το άρθρο 107 της Συνθήκης για τη Λειτουργία της Ευρωπαϊκής Ένωσης (ΣΛΕΕ) και ιδίως το στοιχείο β’ της παρ. 3 του άρθρου αυτού.</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 Τον υπ’ </w:t>
      </w:r>
      <w:proofErr w:type="spellStart"/>
      <w:r w:rsidRPr="00A41F1F">
        <w:rPr>
          <w:sz w:val="24"/>
          <w:szCs w:val="24"/>
        </w:rPr>
        <w:t>αρ</w:t>
      </w:r>
      <w:proofErr w:type="spellEnd"/>
      <w:r w:rsidRPr="00A41F1F">
        <w:rPr>
          <w:sz w:val="24"/>
          <w:szCs w:val="24"/>
        </w:rPr>
        <w:t>. 1407/2013 Κανονισμό (ΕΕ)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(ΕΕ L352/1 της 24.12.2013).</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4. Τον υπ’ </w:t>
      </w:r>
      <w:proofErr w:type="spellStart"/>
      <w:r w:rsidRPr="00A41F1F">
        <w:rPr>
          <w:sz w:val="24"/>
          <w:szCs w:val="24"/>
        </w:rPr>
        <w:t>αρ</w:t>
      </w:r>
      <w:proofErr w:type="spellEnd"/>
      <w:r w:rsidRPr="00A41F1F">
        <w:rPr>
          <w:sz w:val="24"/>
          <w:szCs w:val="24"/>
        </w:rPr>
        <w:t>. 651/2014 Κανονισμό (ΕΕ)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(ΕΕ L 187/1 της 26.6.2014).</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5. Τον υπ’ </w:t>
      </w:r>
      <w:proofErr w:type="spellStart"/>
      <w:r w:rsidRPr="00A41F1F">
        <w:rPr>
          <w:sz w:val="24"/>
          <w:szCs w:val="24"/>
        </w:rPr>
        <w:t>αρ</w:t>
      </w:r>
      <w:proofErr w:type="spellEnd"/>
      <w:r w:rsidRPr="00A41F1F">
        <w:rPr>
          <w:sz w:val="24"/>
          <w:szCs w:val="24"/>
        </w:rPr>
        <w:t xml:space="preserve">. 1301/2013 Κανονισμό (ΕΕ) του Ευρωπαϊκού Κοινοβουλίου και του Συμβουλίου της 17ης Δεκεμβρίου 2013 σχετικά με το Ευρωπαϊκό Ταμείο Περιφερειακής Ανάπτυξης και για τη θέσπιση ειδικών διατάξεων σχετικά με τον στόχο «Επενδύσεις στην ανάπτυξη και την απασχόληση» και για την κατάργηση του κανονισμού (ΕΚ) υπ’ </w:t>
      </w:r>
      <w:proofErr w:type="spellStart"/>
      <w:r w:rsidRPr="00A41F1F">
        <w:rPr>
          <w:sz w:val="24"/>
          <w:szCs w:val="24"/>
        </w:rPr>
        <w:t>αρ</w:t>
      </w:r>
      <w:proofErr w:type="spellEnd"/>
      <w:r w:rsidRPr="00A41F1F">
        <w:rPr>
          <w:sz w:val="24"/>
          <w:szCs w:val="24"/>
        </w:rPr>
        <w:t xml:space="preserve">. 1080/2006, όπως τροποποιήθηκε με τον Κανονισμό (ΕΕ) υπ’ </w:t>
      </w:r>
      <w:proofErr w:type="spellStart"/>
      <w:r w:rsidRPr="00A41F1F">
        <w:rPr>
          <w:sz w:val="24"/>
          <w:szCs w:val="24"/>
        </w:rPr>
        <w:t>αρ</w:t>
      </w:r>
      <w:proofErr w:type="spellEnd"/>
      <w:r w:rsidRPr="00A41F1F">
        <w:rPr>
          <w:sz w:val="24"/>
          <w:szCs w:val="24"/>
        </w:rPr>
        <w:t>. 460/2020 και ειδικότερα την τροποποίηση του άρθρου 3 παρ. 1 του Κανονισμού 1301/2013.</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6. Τον υπ’ </w:t>
      </w:r>
      <w:proofErr w:type="spellStart"/>
      <w:r w:rsidRPr="00A41F1F">
        <w:rPr>
          <w:sz w:val="24"/>
          <w:szCs w:val="24"/>
        </w:rPr>
        <w:t>αρ</w:t>
      </w:r>
      <w:proofErr w:type="spellEnd"/>
      <w:r w:rsidRPr="00A41F1F">
        <w:rPr>
          <w:sz w:val="24"/>
          <w:szCs w:val="24"/>
        </w:rPr>
        <w:t xml:space="preserve">. 1303/2013 Κανονισμό (ΕΕ)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w:t>
      </w:r>
      <w:r w:rsidRPr="00A41F1F">
        <w:rPr>
          <w:sz w:val="24"/>
          <w:szCs w:val="24"/>
        </w:rPr>
        <w:lastRenderedPageBreak/>
        <w:t xml:space="preserve">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υπ’ </w:t>
      </w:r>
      <w:proofErr w:type="spellStart"/>
      <w:r w:rsidRPr="00A41F1F">
        <w:rPr>
          <w:sz w:val="24"/>
          <w:szCs w:val="24"/>
        </w:rPr>
        <w:t>αρ</w:t>
      </w:r>
      <w:proofErr w:type="spellEnd"/>
      <w:r w:rsidRPr="00A41F1F">
        <w:rPr>
          <w:sz w:val="24"/>
          <w:szCs w:val="24"/>
        </w:rPr>
        <w:t>. 1083/2006, όπως τροποποιήθηκε και ισχύει.</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7. Την υπό στοιχεία C(2020) 1863/19.03.2020 ανακοίνωση της Ευρωπαϊκής Επιτροπής (ΕΕ) «Προσωρινό πλαίσιο για τη λήψη μέτρων κρατικής ενίσχυσης με σκοπό να στηριχθεί η οικονομία κατά τη διάρκεια της τρέχουσας έξαρσης της νόσου COVID-19», όπως ισχύει.</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8. Τις διατάξεις του ν. 4314/2014 «A) Για τη διαχείριση, τον έλεγχο και εφαρμογή αναπτυξιακών παρεμβάσεων για την προγραμματική περίοδο 2014-2020, B)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(Α’ 265).</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9. Τις διατάξεις του ν. 4601/2019 «Εταιρικοί μετασχηματισμοί και εναρμόνιση του νομοθετικού πλαισίου με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συμβάσεων και λοιπές διατάξεις» (Α’ 44).</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10. Τις διατάξεις του ν. 2166/1993 «Κίνητρα ανάπτυξης επιχειρήσεων, διαρρυθμίσεις στην έμμεση και άμεση φορολογία και άλλες διατάξεις» (Α’ 137).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11. Την υπό στοιχεία ΓΔΟΥ 33/29.06.2022 κοινή απόφαση των Υπουργών Οικονομικών και Ανάπτυξης και Επενδύσεων «Επανεξέταση αιτήσεων χορήγησης ενίσχυσης με τη μορφή Επιστρεπτέας Προκαταβολής σε επιχειρήσεις που επλήγησαν οικονομικά λόγω της εμφάνισης και διάδοσης της νόσου του </w:t>
      </w:r>
      <w:proofErr w:type="spellStart"/>
      <w:r w:rsidRPr="00A41F1F">
        <w:rPr>
          <w:sz w:val="24"/>
          <w:szCs w:val="24"/>
        </w:rPr>
        <w:t>κορωνοϊού</w:t>
      </w:r>
      <w:proofErr w:type="spellEnd"/>
      <w:r w:rsidRPr="00A41F1F">
        <w:rPr>
          <w:sz w:val="24"/>
          <w:szCs w:val="24"/>
        </w:rPr>
        <w:t xml:space="preserve"> COVID-19» (Β’ 3350).</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12. Τις διατάξεις του άρθρου δύο της από 13.4.2020 Πράξης Νομοθετικού Περιεχομένου «Μέτρα για την αντιμετώπιση των συνεχιζόμενων συνεπειών της πανδημίας του </w:t>
      </w:r>
      <w:proofErr w:type="spellStart"/>
      <w:r w:rsidRPr="00A41F1F">
        <w:rPr>
          <w:sz w:val="24"/>
          <w:szCs w:val="24"/>
        </w:rPr>
        <w:t>κορωνοϊού</w:t>
      </w:r>
      <w:proofErr w:type="spellEnd"/>
      <w:r w:rsidRPr="00A41F1F">
        <w:rPr>
          <w:sz w:val="24"/>
          <w:szCs w:val="24"/>
        </w:rPr>
        <w:t xml:space="preserve"> COVID-19 και άλλες κατεπείγουσες διατάξεις» (A’ 84) η οποία κυρώθηκε με το άρθρο 1 του ν. 4690/2020 (Α’ 104).</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lastRenderedPageBreak/>
        <w:t xml:space="preserve">13. Την υπό στοιχεία ΓΔΟΥ Α.1076/2.4.2020 κοινή απόφαση των Υπουργών Οικονομικών και Ανάπτυξης και Επενδύσεων «Ηλεκτρονική πλατφόρμα για την υλοποίηση του προσωρινού μέτρου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και διαδικασία υποβολής εκδήλωσης ενδιαφέροντος» (Β’ 1135).</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14. Την υπό στοιχεία ΓΔΟΥ 131/13.6.2020 κοινή απόφαση των Υπουργών Οικονομικών και Ανάπτυξης και Επενδύσεων «Διαδικασία υποβολής εκδήλωσης ενδιαφέροντος για το προσωρινό μέτρο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κατά τους μήνες Μάρτιο, Απρίλιο και Μάιο 2020» (Β’ 2276).</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15. Την υπό στοιχεία ΓΔΟΥ 207/10.09.2020 κοινή απόφαση των Υπουργών Οικονομικών και Ανάπτυξης και Επενδύσεων «Διαδικασία υποβολής εκδήλωσης ενδιαφέροντος για το προσωρινό μέτρο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κατά τους μήνες Μάρτιο ως και Αύγουστο 2020» (Β’ 3867).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16. Την υπό στοιχεία ΓΔΟΥ 281/13.11.2020 κοινή απόφαση των Υπουργών Οικονομικών και Ανάπτυξης και Επενδύσεων «Διαδικασία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w:t>
      </w:r>
      <w:proofErr w:type="spellStart"/>
      <w:r w:rsidRPr="00A41F1F">
        <w:rPr>
          <w:sz w:val="24"/>
          <w:szCs w:val="24"/>
        </w:rPr>
        <w:t>κορωνοϊού</w:t>
      </w:r>
      <w:proofErr w:type="spellEnd"/>
      <w:r w:rsidRPr="00A41F1F">
        <w:rPr>
          <w:sz w:val="24"/>
          <w:szCs w:val="24"/>
        </w:rPr>
        <w:t xml:space="preserve"> COVID-19, κατά τους μήνες Σεπτέμβριο και Οκτώβριο 2020» (Β’ 5047).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17. Την υπό στοιχεία ΓΔΟΥ 1/4-1-2021 κοινή απόφαση των Υπουργών Οικονομικών και Ανάπτυξης και Επενδύσεων «Διαδικασία υποβολής εκδήλωσης ενδιαφέροντος για το προσωρινό μέτρο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κατά τους μήνες Σεπτέμβριο ως και Δεκέμβριο 2020» (Β’ 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18. Την υπό στοιχεία ΓΔΟΥ 154/10.2.2021 κοινή απόφαση των Υπουργών Οικονομικών και Ανάπτυξης και Επενδύσεων «Διαδικασία υποβολής εκδήλωσης ενδιαφέροντος για το προσωρινό μέτρο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κατά τον μήνα Ιανουάριο 2021» (Β’ 540).</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19. Την υπό στοιχεία ΓΔΟΥ366/1.4.2021 κοινή απόφαση των Υπουργών Οικονομικών και Ανάπτυξης και Επενδύσεων «Διαδικασία υποβολής εκδήλωσης ενδιαφέροντος για το προσωρινό μέτρο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κατά τους μήνες Ιανουάριο, Φεβρουάριο και Μάρτιο 2021» (Β’ 1290).</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20. Τις διατάξεις του ν. 4270/2014 «Αρχές δημοσιονομικής διαχείρισης και εποπτείας (ενσωμάτωση της Οδηγίας 2011/85/ΕΕ) δημόσιο λογιστικό και άλλες διατάξεις» (Α’ 143).</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21. Το </w:t>
      </w:r>
      <w:proofErr w:type="spellStart"/>
      <w:r w:rsidRPr="00A41F1F">
        <w:rPr>
          <w:sz w:val="24"/>
          <w:szCs w:val="24"/>
        </w:rPr>
        <w:t>π.δ.</w:t>
      </w:r>
      <w:proofErr w:type="spellEnd"/>
      <w:r w:rsidRPr="00A41F1F">
        <w:rPr>
          <w:sz w:val="24"/>
          <w:szCs w:val="24"/>
        </w:rPr>
        <w:t xml:space="preserve"> 62/2020 «Διορισμός Αναπληρωτών Υπουργών και Υφυπουργών» (Α’ 155).</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22. Το </w:t>
      </w:r>
      <w:proofErr w:type="spellStart"/>
      <w:r w:rsidRPr="00A41F1F">
        <w:rPr>
          <w:sz w:val="24"/>
          <w:szCs w:val="24"/>
        </w:rPr>
        <w:t>π.δ.</w:t>
      </w:r>
      <w:proofErr w:type="spellEnd"/>
      <w:r w:rsidRPr="00A41F1F">
        <w:rPr>
          <w:sz w:val="24"/>
          <w:szCs w:val="24"/>
        </w:rPr>
        <w:t xml:space="preserve"> 83/2019 «Διορισμός Αντιπροέδρου της Κυβέρνησης, Υπουργών, Αναπληρωτών Υπουργών και Υφυπουργών» (Α’ 121).</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23. Το </w:t>
      </w:r>
      <w:proofErr w:type="spellStart"/>
      <w:r w:rsidRPr="00A41F1F">
        <w:rPr>
          <w:sz w:val="24"/>
          <w:szCs w:val="24"/>
        </w:rPr>
        <w:t>π.δ.</w:t>
      </w:r>
      <w:proofErr w:type="spellEnd"/>
      <w:r w:rsidRPr="00A41F1F">
        <w:rPr>
          <w:sz w:val="24"/>
          <w:szCs w:val="24"/>
        </w:rPr>
        <w:t xml:space="preserve"> 81/2019 «Σύσταση, συγχώνευση, μετονομασία και κατάργηση Υπουργείων και καθορισμός των αρμοδιοτήτων τους Μεταφορά υπηρεσιών και αρμοδιοτήτων μεταξύ Υπουργείων» (Α’ 119).</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24. Το </w:t>
      </w:r>
      <w:proofErr w:type="spellStart"/>
      <w:r w:rsidRPr="00A41F1F">
        <w:rPr>
          <w:sz w:val="24"/>
          <w:szCs w:val="24"/>
        </w:rPr>
        <w:t>π.δ.</w:t>
      </w:r>
      <w:proofErr w:type="spellEnd"/>
      <w:r w:rsidRPr="00A41F1F">
        <w:rPr>
          <w:sz w:val="24"/>
          <w:szCs w:val="24"/>
        </w:rPr>
        <w:t xml:space="preserve"> 84/2019 «Σύσταση και κατάργηση Γενικών Γραμματειών και Ειδικών Γραμματειών/Ενιαίων Διοικητικών Τομέων Υπουργείων» (Α’ 123).</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25. Το </w:t>
      </w:r>
      <w:proofErr w:type="spellStart"/>
      <w:r w:rsidRPr="00A41F1F">
        <w:rPr>
          <w:sz w:val="24"/>
          <w:szCs w:val="24"/>
        </w:rPr>
        <w:t>π.δ.</w:t>
      </w:r>
      <w:proofErr w:type="spellEnd"/>
      <w:r w:rsidRPr="00A41F1F">
        <w:rPr>
          <w:sz w:val="24"/>
          <w:szCs w:val="24"/>
        </w:rPr>
        <w:t xml:space="preserve"> 54/2018 «Ορισμός του περιεχομένου και του χρόνου έναρξης της εφαρμογής του Λογιστικού Πλαισίου της Γενικής Κυβέρνησης» (Α’ 103).</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26. Το </w:t>
      </w:r>
      <w:proofErr w:type="spellStart"/>
      <w:r w:rsidRPr="00A41F1F">
        <w:rPr>
          <w:sz w:val="24"/>
          <w:szCs w:val="24"/>
        </w:rPr>
        <w:t>π.δ.</w:t>
      </w:r>
      <w:proofErr w:type="spellEnd"/>
      <w:r w:rsidRPr="00A41F1F">
        <w:rPr>
          <w:sz w:val="24"/>
          <w:szCs w:val="24"/>
        </w:rPr>
        <w:t xml:space="preserve"> 142/2017 «Οργανισμός Υπουργείου Οικονομικών» (Α’ 181).</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27. Το </w:t>
      </w:r>
      <w:proofErr w:type="spellStart"/>
      <w:r w:rsidRPr="00A41F1F">
        <w:rPr>
          <w:sz w:val="24"/>
          <w:szCs w:val="24"/>
        </w:rPr>
        <w:t>π.δ.</w:t>
      </w:r>
      <w:proofErr w:type="spellEnd"/>
      <w:r w:rsidRPr="00A41F1F">
        <w:rPr>
          <w:sz w:val="24"/>
          <w:szCs w:val="24"/>
        </w:rPr>
        <w:t xml:space="preserve"> 5/2022 «Οργανισμός του Υπουργείου Ανάπτυξης και Επενδύσεων» (Α’ 15).</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lastRenderedPageBreak/>
        <w:t xml:space="preserve">28. Το άρθρο 90 του Κώδικα νομοθεσίας για την Κυβέρνηση και τα κυβερνητικά όργανα, που κυρώθηκε με το άρθρο πρώτο του </w:t>
      </w:r>
      <w:proofErr w:type="spellStart"/>
      <w:r w:rsidRPr="00A41F1F">
        <w:rPr>
          <w:sz w:val="24"/>
          <w:szCs w:val="24"/>
        </w:rPr>
        <w:t>π.δ.</w:t>
      </w:r>
      <w:proofErr w:type="spellEnd"/>
      <w:r w:rsidRPr="00A41F1F">
        <w:rPr>
          <w:sz w:val="24"/>
          <w:szCs w:val="24"/>
        </w:rPr>
        <w:t xml:space="preserve"> 63/2005 (Α’ 98) σε </w:t>
      </w:r>
      <w:proofErr w:type="spellStart"/>
      <w:r w:rsidRPr="00A41F1F">
        <w:rPr>
          <w:sz w:val="24"/>
          <w:szCs w:val="24"/>
        </w:rPr>
        <w:t>συνδιασμό</w:t>
      </w:r>
      <w:proofErr w:type="spellEnd"/>
      <w:r w:rsidRPr="00A41F1F">
        <w:rPr>
          <w:sz w:val="24"/>
          <w:szCs w:val="24"/>
        </w:rPr>
        <w:t xml:space="preserve"> με την παρ. 22 του άρθρου 119 του ν. 4622/2019.</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29. Την υπό στοιχεία Υ70/30.10.2020 απόφαση του Πρωθυπουργού «Ανάθεση αρμοδιοτήτων στον Αναπληρωτή Υπουργό Οικονομικών, Θεόδωρο </w:t>
      </w:r>
      <w:proofErr w:type="spellStart"/>
      <w:r w:rsidRPr="00A41F1F">
        <w:rPr>
          <w:sz w:val="24"/>
          <w:szCs w:val="24"/>
        </w:rPr>
        <w:t>Σκυλακάκη</w:t>
      </w:r>
      <w:proofErr w:type="spellEnd"/>
      <w:r w:rsidRPr="00A41F1F">
        <w:rPr>
          <w:sz w:val="24"/>
          <w:szCs w:val="24"/>
        </w:rPr>
        <w:t>» (Β’ 4805).</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30. Την υπ’ </w:t>
      </w:r>
      <w:proofErr w:type="spellStart"/>
      <w:r w:rsidRPr="00A41F1F">
        <w:rPr>
          <w:sz w:val="24"/>
          <w:szCs w:val="24"/>
        </w:rPr>
        <w:t>αρ</w:t>
      </w:r>
      <w:proofErr w:type="spellEnd"/>
      <w:r w:rsidRPr="00A41F1F">
        <w:rPr>
          <w:sz w:val="24"/>
          <w:szCs w:val="24"/>
        </w:rPr>
        <w:t>. 51875/07.05.2021 κοινή απόφαση του Πρωθυπουργού και του Υπουργού Ανάπτυξης και Επενδύσεων «Ανάθεση αρμοδιοτήτων στον Υφυπουργό Ανάπτυξης και Επενδύσεων, Ιωάννη Τσακίρη» (Β’ 1867).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31. Την υπό στοιχεία Υ2/09.07.2019 απόφαση του Πρωθυπουργού «Σύσταση θέσεων Αναπληρωτή Υπουργού και Υφυπουργών» (Β’ 2901).</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32. Την υπ’ </w:t>
      </w:r>
      <w:proofErr w:type="spellStart"/>
      <w:r w:rsidRPr="00A41F1F">
        <w:rPr>
          <w:sz w:val="24"/>
          <w:szCs w:val="24"/>
        </w:rPr>
        <w:t>αρ</w:t>
      </w:r>
      <w:proofErr w:type="spellEnd"/>
      <w:r w:rsidRPr="00A41F1F">
        <w:rPr>
          <w:sz w:val="24"/>
          <w:szCs w:val="24"/>
        </w:rPr>
        <w:t xml:space="preserve">. 339/18.7.2019 κοινή απόφαση του Πρωθυπουργού και του Υπουργού Οικονομικών «Ανάθεση αρμοδιοτήτων στον Υφυπουργό Οικονομικών, Απόστολο </w:t>
      </w:r>
      <w:proofErr w:type="spellStart"/>
      <w:r w:rsidRPr="00A41F1F">
        <w:rPr>
          <w:sz w:val="24"/>
          <w:szCs w:val="24"/>
        </w:rPr>
        <w:t>Βεσυρόπουλο</w:t>
      </w:r>
      <w:proofErr w:type="spellEnd"/>
      <w:r w:rsidRPr="00A41F1F">
        <w:rPr>
          <w:sz w:val="24"/>
          <w:szCs w:val="24"/>
        </w:rPr>
        <w:t>» (Β’ 3051).</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33. Την υπ’ </w:t>
      </w:r>
      <w:proofErr w:type="spellStart"/>
      <w:r w:rsidRPr="00A41F1F">
        <w:rPr>
          <w:sz w:val="24"/>
          <w:szCs w:val="24"/>
        </w:rPr>
        <w:t>αρ</w:t>
      </w:r>
      <w:proofErr w:type="spellEnd"/>
      <w:r w:rsidRPr="00A41F1F">
        <w:rPr>
          <w:sz w:val="24"/>
          <w:szCs w:val="24"/>
        </w:rPr>
        <w:t xml:space="preserve">. 1/20.01.2016 Πράξη Υπουργικού Συμβουλίου «Επιλογή και διορισμός Γενικού Γραμματέα της Γενικής Γραμματείας Δημοσίων Εσόδων του Υπουργείου Οικονομικών» (Υ.Ο.Δ.Δ. 18), σε συνδυασμό με τις διατάξεις της παρ. 10 του άρθρου 41 του ν. 4389/2016, όπως ισχύουν, την υπ’ </w:t>
      </w:r>
      <w:proofErr w:type="spellStart"/>
      <w:r w:rsidRPr="00A41F1F">
        <w:rPr>
          <w:sz w:val="24"/>
          <w:szCs w:val="24"/>
        </w:rPr>
        <w:t>αρ</w:t>
      </w:r>
      <w:proofErr w:type="spellEnd"/>
      <w:r w:rsidRPr="00A41F1F">
        <w:rPr>
          <w:sz w:val="24"/>
          <w:szCs w:val="24"/>
        </w:rPr>
        <w:t>. 39/3/30-11-2017 απόφαση του Συμβουλίου Διοίκησης της Α.Α.Δ.Ε. «Ανανέωσης θητείας του Διοικητή της Ανεξάρτητης Αρχής Δημοσίων Εσόδων» (Υ.Ο.Δ.Δ. 689), καθώς και την υπό στοιχεία 5294 ΕΞ 17-01-2020 απόφαση του Υπουργού Οικονομικών «Ανανέωση της θητείας του Διοικητή της Ανεξάρτητης Αρχής Δημοσίων Εσόδων» (Υ.Ο.Δ.Δ. 27).</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34. Την υπό στοιχεία Α.1076/2.4.2020 κοινή απόφαση των Υπουργών Οικονομικών και Ανάπτυξης και Επενδύσεων «Ηλεκτρονική πλατφόρμα για την υλοποίηση του προσωρινού μέτρου ενίσχυσης με τη μορφή Επιστρεπτέας Προκαταβολής σε επιχειρήσεις που επλήγησαν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 και διαδικασία υποβολής εκδήλωσης ενδιαφέροντος» (Β’ 1135), όπως ισχύει.</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35. Την υπό στοιχεία 137675/ΕΥΘΥ1016/19.12.2018 απόφαση του Υφυπουργού Οικονομίας και Ανάπτυξης «Αντικατάσταση της υπό στοιχεία </w:t>
      </w:r>
      <w:r w:rsidRPr="00A41F1F">
        <w:rPr>
          <w:sz w:val="24"/>
          <w:szCs w:val="24"/>
        </w:rPr>
        <w:lastRenderedPageBreak/>
        <w:t xml:space="preserve">110427/ΕΥΘΥ/1020/20.10.2016 (Β’ 3521) υπουργικής απόφασης με τίτλο «Τροποποίηση και αντικατάσταση της υπό στοιχεία 81986/ΕΥΘΥ712/31.7.2015 (Β’ 1822) υπουργικής απόφασης “Εθνικοί κανόνες </w:t>
      </w:r>
      <w:proofErr w:type="spellStart"/>
      <w:r w:rsidRPr="00A41F1F">
        <w:rPr>
          <w:sz w:val="24"/>
          <w:szCs w:val="24"/>
        </w:rPr>
        <w:t>επιλεξιμότητας</w:t>
      </w:r>
      <w:proofErr w:type="spellEnd"/>
      <w:r w:rsidRPr="00A41F1F">
        <w:rPr>
          <w:sz w:val="24"/>
          <w:szCs w:val="24"/>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 Διαδικασία ενστάσεων επί των αποτελεσμάτων αξιολόγησης πράξεων”» (Β’ 5968), όπως ισχύει.</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 xml:space="preserve">36. Την ανάγκη στήριξης των επιχειρήσεων που πλήττονται οικονομικά λόγω της εμφάνισης και διάδοσης του </w:t>
      </w:r>
      <w:proofErr w:type="spellStart"/>
      <w:r w:rsidRPr="00A41F1F">
        <w:rPr>
          <w:sz w:val="24"/>
          <w:szCs w:val="24"/>
        </w:rPr>
        <w:t>κορωνοϊού</w:t>
      </w:r>
      <w:proofErr w:type="spellEnd"/>
      <w:r w:rsidRPr="00A41F1F">
        <w:rPr>
          <w:sz w:val="24"/>
          <w:szCs w:val="24"/>
        </w:rPr>
        <w:t xml:space="preserve"> COVID-19.</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37. Την υπό στοιχεία 2/37181/ΔΠΓΚ/13.4.2023 εισήγηση της Διεύθυνσης Προϋπολογισμού Γενικής Κυβέρνησης του Υπουργείου Οικονομικών, σύμφωνα με την οποία προκαλείται ενδεχόμενη δαπάνη σε βάρος του τακτικού προϋπολογισμού η οποία δεν είναι δυνατόν να προσδιορισθεί εκ των προτέρων.</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38. Την υπό στοιχεία 60342ΕΞ2023/13.4.2023 εισήγηση της Γενικής Διεύθυνσης Οικονομικών Υπηρεσιών του Υπουργείου Οικονομικών,</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αποφασίζουμε:</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1. Η παρ. 2 του άρθρου 1 της υπό στοιχεία ΓΔΟΥ 33/2022 κοινής υπουργικής απόφασης αντικαθίσταται ως εξής:</w:t>
      </w:r>
    </w:p>
    <w:p w:rsidR="00A41F1F" w:rsidRPr="00A41F1F" w:rsidRDefault="00A41F1F" w:rsidP="00A41F1F">
      <w:pPr>
        <w:rPr>
          <w:sz w:val="24"/>
          <w:szCs w:val="24"/>
        </w:rPr>
      </w:pPr>
      <w:r w:rsidRPr="00A41F1F">
        <w:rPr>
          <w:sz w:val="24"/>
          <w:szCs w:val="24"/>
        </w:rPr>
        <w:t>«2. Η ΓΔΟΥ του Υπουργείου Οικονομικών προβαίνει στην επανεξέταση των αιτήσεων χορήγησης που έχουν απορριφθεί αποκλειστικά βάσει των δηλωθέντων από τις επιχειρήσεις στοιχείων, βάσει των στοιχείων που της αποστέλλονται εγγράφως από την ΑΑΔΕ μαζί με το οικείο αίτημα στο οποίο αφορούν. Ο φορολογικός έλεγχος σε βιβλία και στοιχεία ή οποιοσδήποτε άλλος έλεγχος διενεργείται αποκλειστικά από τις καθ’ ύλην αρμόδιες υπηρεσίες, ενημερώνοντας σχετικά τη ΓΔΟΥ του Υπουργείου Οικονομικών, για τα αποτελέσματά του ως προς την τελική αποτύπωση των οικονομικών δεδομένων, σε περίπτωση που διαφέρουν από αυτά που έχουν αποσταλεί εγγράφως από την ΑΑΔΕ, σύμφωνα με τα ανωτέρω.»</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2. Η παρ. 6 του άρθρου 1 της υπό στοιχεία ΓΔΟΥ 33/2022 κοινής υπουργικής απόφασης αντικαθίσταται ως εξής:</w:t>
      </w:r>
    </w:p>
    <w:p w:rsidR="00A41F1F" w:rsidRPr="00A41F1F" w:rsidRDefault="00A41F1F" w:rsidP="00A41F1F">
      <w:pPr>
        <w:rPr>
          <w:sz w:val="24"/>
          <w:szCs w:val="24"/>
        </w:rPr>
      </w:pPr>
      <w:r w:rsidRPr="00A41F1F">
        <w:rPr>
          <w:sz w:val="24"/>
          <w:szCs w:val="24"/>
        </w:rPr>
        <w:lastRenderedPageBreak/>
        <w:t>«6. Για τη διαδικασία και τις προϋποθέσεις επιστροφής της ενίσχυσης ισχύουν κατ’ αναλογία τα οριζόμενα στις αποφάσεις της παρ. 1 του άρθρου 1. Ως περίοδος χάριτος ορίζεται το χρονικό διάστημα από την καταβολή της ενίσχυσης έως 31.5.2023. Εφόσον η καταβολή της ενίσχυσης πραγματοποιηθεί μετά την 1.3.2023 ως περίοδος χάριτος ορίζεται το χρονικό διάστημα από την καταβολή της ενίσχυσης και έως την τελευταία ημέρα του δεύτερου μήνα μετά την καταβολή της ενίσχυσης.»</w:t>
      </w:r>
    </w:p>
    <w:p w:rsidR="00A41F1F" w:rsidRPr="00A41F1F" w:rsidRDefault="00A41F1F" w:rsidP="00A41F1F">
      <w:pPr>
        <w:rPr>
          <w:sz w:val="24"/>
          <w:szCs w:val="24"/>
        </w:rPr>
      </w:pPr>
      <w:r w:rsidRPr="00A41F1F">
        <w:rPr>
          <w:sz w:val="24"/>
          <w:szCs w:val="24"/>
        </w:rPr>
        <w:t xml:space="preserve"> </w:t>
      </w:r>
    </w:p>
    <w:p w:rsidR="00A41F1F" w:rsidRPr="00A41F1F" w:rsidRDefault="00A41F1F" w:rsidP="00A41F1F">
      <w:pPr>
        <w:rPr>
          <w:sz w:val="24"/>
          <w:szCs w:val="24"/>
        </w:rPr>
      </w:pPr>
      <w:r w:rsidRPr="00A41F1F">
        <w:rPr>
          <w:sz w:val="24"/>
          <w:szCs w:val="24"/>
        </w:rPr>
        <w:t>3. Η παρ. 1 του άρθρου 3 της υπό στοιχεία ΓΔΟΥ 33/2022 κοινής υπουργικής απόφασης με τίτλο «Μετασχηματισμοί Επιχειρήσεων» αντικαθίσταται ως εξής:</w:t>
      </w:r>
    </w:p>
    <w:p w:rsidR="00A41F1F" w:rsidRPr="00A41F1F" w:rsidRDefault="00A41F1F" w:rsidP="00A41F1F">
      <w:pPr>
        <w:rPr>
          <w:sz w:val="24"/>
          <w:szCs w:val="24"/>
        </w:rPr>
      </w:pPr>
      <w:r w:rsidRPr="00A41F1F">
        <w:rPr>
          <w:sz w:val="24"/>
          <w:szCs w:val="24"/>
        </w:rPr>
        <w:t>«1. Στις περιπτώσεις επιχειρήσεων που έχουν υποβάλει αίτημα επανεξέτασης και η διαδικασία μετασχηματισμού τους, είτε μερικώς, είτε καθ’ ολοκληρίαν, είναι εντός των φορολογικών ή ημερολογιακών περιόδων που λαμβάνονται υπόψη για την αξιολόγηση της αίτησης χορήγησης, εφαρμόζονται αναλογικά οι διατάξεις των αποφάσεων της παρ. 1 του άρθρου 1, λαμβάνοντας υπόψη τα οριζόμενα στις διατάξεις του ν. 1297/1972, ν. 2166/1993, ν. 4172/2013, και ν. 4601/2019. Στην έννοια του μετασχηματισμού του προηγούμενου εδαφίου περιλαμβάνεται και η περίπτωση εισφοράς ατομικής επιχείρησης ή ατομικών επιχειρήσεων σε οποιαδήποτε μορφής εταιρεία. Ο έλεγχος των προϋποθέσεων γίνεται σωρευτικά για όλες τις επιχειρήσεις που μετασχηματίζονται. Ειδικά όσον αφορά την προϋπόθεση διατήρησης του επιπέδου απασχόλησης και στην περίπτωση που ο μετασχηματισμός των επιχειρήσεων πραγματοποιείται εντός του χρονικού διαστήματος που μεσολαβεί μεταξύ της αρχικής και τελικής ημερομηνίας που λαμβάνεται υπόψη για την διατήρηση αυτού, συγκρίνεται ο αριθμός των εργαζομένων των μετασχηματιζόμενων επιχειρήσεων κατά την αρχική ημερομηνία με τον αριθμό των εργαζομένων των μετασχηματιζόμενων επιχειρήσεων κατά την τελική ημερομηνία, σε απόλυτη τιμή.»</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4. Το άρθρο 4 της υπό στοιχεία ΓΔΟΥ 33/2022 κοινής υπουργικής απόφασης με τίτλο «Λοιπά θέματα-Έναρξη ισχύος» αντικαθίσταται ως εξής:</w:t>
      </w:r>
    </w:p>
    <w:p w:rsidR="00A41F1F" w:rsidRPr="00A41F1F" w:rsidRDefault="00A41F1F" w:rsidP="00A41F1F">
      <w:pPr>
        <w:rPr>
          <w:sz w:val="24"/>
          <w:szCs w:val="24"/>
        </w:rPr>
      </w:pPr>
      <w:r w:rsidRPr="00A41F1F">
        <w:rPr>
          <w:sz w:val="24"/>
          <w:szCs w:val="24"/>
        </w:rPr>
        <w:t xml:space="preserve">«1. Στην περίπτωση συγχώνευσης, η βεβαίωση του επιστρεπτέου ποσού, σύμφωνα με τα οριζόμενα στις αποφάσεις της παρ. 1 του άρθρου 1, πραγματοποιείται στην </w:t>
      </w:r>
      <w:proofErr w:type="spellStart"/>
      <w:r w:rsidRPr="00A41F1F">
        <w:rPr>
          <w:sz w:val="24"/>
          <w:szCs w:val="24"/>
        </w:rPr>
        <w:t>απορροφώσα</w:t>
      </w:r>
      <w:proofErr w:type="spellEnd"/>
      <w:r w:rsidRPr="00A41F1F">
        <w:rPr>
          <w:sz w:val="24"/>
          <w:szCs w:val="24"/>
        </w:rPr>
        <w:t xml:space="preserve"> επιχείρηση. Ειδικότερα:</w:t>
      </w:r>
    </w:p>
    <w:p w:rsidR="00A41F1F" w:rsidRPr="00A41F1F" w:rsidRDefault="00A41F1F" w:rsidP="00A41F1F">
      <w:pPr>
        <w:rPr>
          <w:sz w:val="24"/>
          <w:szCs w:val="24"/>
        </w:rPr>
      </w:pPr>
      <w:r w:rsidRPr="00A41F1F">
        <w:rPr>
          <w:sz w:val="24"/>
          <w:szCs w:val="24"/>
        </w:rPr>
        <w:t>α) Εάν η συγχώνευση έχει συντελεστεί σε επόμενο έτος από εκείνα στα οποία πραγματοποιείται η σύγκριση για τον έλεγχο της μείωσης των εσόδων από πωλήσεις αγαθών και παροχή υπηρεσιών, η σύγκριση, για όλα τα κριτήρια που θέτουν οι ΚΥΑ, γίνεται χωριστά σε κάθε επιχείρηση.</w:t>
      </w:r>
    </w:p>
    <w:p w:rsidR="00A41F1F" w:rsidRPr="00A41F1F" w:rsidRDefault="00A41F1F" w:rsidP="00A41F1F">
      <w:pPr>
        <w:rPr>
          <w:sz w:val="24"/>
          <w:szCs w:val="24"/>
        </w:rPr>
      </w:pPr>
      <w:r w:rsidRPr="00A41F1F">
        <w:rPr>
          <w:sz w:val="24"/>
          <w:szCs w:val="24"/>
        </w:rPr>
        <w:t xml:space="preserve">β) Εάν η συγχώνευση έχει συντελεστεί σε έτος που συμμετέχει στη σύγκριση για τον έλεγχο της μείωσης των εσόδων από πωλήσεις αγαθών και παροχή υπηρεσιών, το κριτήριο της έναρξης εργασιών ορίζεται από την </w:t>
      </w:r>
      <w:proofErr w:type="spellStart"/>
      <w:r w:rsidRPr="00A41F1F">
        <w:rPr>
          <w:sz w:val="24"/>
          <w:szCs w:val="24"/>
        </w:rPr>
        <w:t>απορροφώσα</w:t>
      </w:r>
      <w:proofErr w:type="spellEnd"/>
      <w:r w:rsidRPr="00A41F1F">
        <w:rPr>
          <w:sz w:val="24"/>
          <w:szCs w:val="24"/>
        </w:rPr>
        <w:t xml:space="preserve">, η σύγκριση γίνεται </w:t>
      </w:r>
      <w:r w:rsidRPr="00A41F1F">
        <w:rPr>
          <w:sz w:val="24"/>
          <w:szCs w:val="24"/>
        </w:rPr>
        <w:lastRenderedPageBreak/>
        <w:t>στα αθροιστικά ποσά, η ύπαρξη ζημίας υπολογίζεται σε επίπεδο ενιαίας «οντότητας» και η διατήρηση του αριθμού του προσωπικού που αφορά στις επιχειρήσεις που έλαβαν επιστρεπτέα προκαταβολή γίνεται λαμβάνοντας υπόψη την αρχική και τελική ημερομηνία διατήρησης του προσωπικού, όπως ορίζεται σε κάθε απόφαση της παρ. 1 του άρθρου 1, σε απόλυτο μέγεθος ατόμων.</w:t>
      </w:r>
    </w:p>
    <w:p w:rsidR="00A41F1F" w:rsidRPr="00A41F1F" w:rsidRDefault="00A41F1F" w:rsidP="00A41F1F">
      <w:pPr>
        <w:rPr>
          <w:sz w:val="24"/>
          <w:szCs w:val="24"/>
        </w:rPr>
      </w:pPr>
      <w:r w:rsidRPr="00A41F1F">
        <w:rPr>
          <w:sz w:val="24"/>
          <w:szCs w:val="24"/>
        </w:rPr>
        <w:t>Τα ανωτέρω εφαρμόζονται και στην περίπτωση εισφοράς ατομικής επιχείρησης ή ατομικών επιχειρήσεων σε οποιαδήποτε μορφής εταιρεία.</w:t>
      </w:r>
    </w:p>
    <w:p w:rsidR="00A41F1F" w:rsidRPr="00A41F1F" w:rsidRDefault="00A41F1F" w:rsidP="00A41F1F">
      <w:pPr>
        <w:rPr>
          <w:sz w:val="24"/>
          <w:szCs w:val="24"/>
        </w:rPr>
      </w:pPr>
      <w:r w:rsidRPr="00A41F1F">
        <w:rPr>
          <w:sz w:val="24"/>
          <w:szCs w:val="24"/>
        </w:rPr>
        <w:t>2. Στην περίπτωση διάσπασης, η βεβαίωση του επιστρεπτέου ποσού, σύμφωνα με τα οριζόμενα στις αποφάσεις της παρ. 1 του άρθρου 1, πραγματοποιείται στη λήπτρια/λήπτριες επιχείρηση/επιχειρήσεις. Ειδικότερα:</w:t>
      </w:r>
    </w:p>
    <w:p w:rsidR="00A41F1F" w:rsidRPr="00A41F1F" w:rsidRDefault="00A41F1F" w:rsidP="00A41F1F">
      <w:pPr>
        <w:rPr>
          <w:sz w:val="24"/>
          <w:szCs w:val="24"/>
        </w:rPr>
      </w:pPr>
      <w:r w:rsidRPr="00A41F1F">
        <w:rPr>
          <w:sz w:val="24"/>
          <w:szCs w:val="24"/>
        </w:rPr>
        <w:t xml:space="preserve">α) Σε περίπτωση διάσπασης που συντελέστηκε σε έτος που συμμετέχει στη σύγκριση της μείωσης των εσόδων από πωλήσεις αγαθών και παροχή υπηρεσιών, η βεβαίωση συντελείται στη λήπτρια/στις λήπτριες </w:t>
      </w:r>
      <w:proofErr w:type="spellStart"/>
      <w:r w:rsidRPr="00A41F1F">
        <w:rPr>
          <w:sz w:val="24"/>
          <w:szCs w:val="24"/>
        </w:rPr>
        <w:t>επιχειρήσεις,ή</w:t>
      </w:r>
      <w:proofErr w:type="spellEnd"/>
      <w:r w:rsidRPr="00A41F1F">
        <w:rPr>
          <w:sz w:val="24"/>
          <w:szCs w:val="24"/>
        </w:rPr>
        <w:t xml:space="preserve"> και στην </w:t>
      </w:r>
      <w:proofErr w:type="spellStart"/>
      <w:r w:rsidRPr="00A41F1F">
        <w:rPr>
          <w:sz w:val="24"/>
          <w:szCs w:val="24"/>
        </w:rPr>
        <w:t>εισφέρουσα</w:t>
      </w:r>
      <w:proofErr w:type="spellEnd"/>
      <w:r w:rsidRPr="00A41F1F">
        <w:rPr>
          <w:sz w:val="24"/>
          <w:szCs w:val="24"/>
        </w:rPr>
        <w:t xml:space="preserve"> εάν συνεχίζει να υφίσταται, ανάλογα με τη συμμετοχή του κύκλου εργασιών της καθεμίας στο συνολικό κύκλο εργασιών της δραστηριότητας, βάσει ΚΑΔ, για την οποία ενισχύθηκε η </w:t>
      </w:r>
      <w:proofErr w:type="spellStart"/>
      <w:r w:rsidRPr="00A41F1F">
        <w:rPr>
          <w:sz w:val="24"/>
          <w:szCs w:val="24"/>
        </w:rPr>
        <w:t>εισφέρουσα</w:t>
      </w:r>
      <w:proofErr w:type="spellEnd"/>
      <w:r w:rsidRPr="00A41F1F">
        <w:rPr>
          <w:sz w:val="24"/>
          <w:szCs w:val="24"/>
        </w:rPr>
        <w:t xml:space="preserve"> ή, εάν ο εν λόγω υπολογισμός δεν είναι δυνατός, σύμφωνα με τη λογιστική αξία των ιδίων κεφαλαίων των ως άνω επιχειρήσεων κατά την ημερομηνία της διάσπασης.</w:t>
      </w:r>
    </w:p>
    <w:p w:rsidR="00A41F1F" w:rsidRPr="00A41F1F" w:rsidRDefault="00A41F1F" w:rsidP="00A41F1F">
      <w:pPr>
        <w:rPr>
          <w:sz w:val="24"/>
          <w:szCs w:val="24"/>
        </w:rPr>
      </w:pPr>
      <w:r w:rsidRPr="00A41F1F">
        <w:rPr>
          <w:sz w:val="24"/>
          <w:szCs w:val="24"/>
        </w:rPr>
        <w:t xml:space="preserve">β) Ο έλεγχος του κριτηρίου: i) της έναρξης εργασιών υπολογίζεται στη λήπτρια, </w:t>
      </w:r>
      <w:proofErr w:type="spellStart"/>
      <w:r w:rsidRPr="00A41F1F">
        <w:rPr>
          <w:sz w:val="24"/>
          <w:szCs w:val="24"/>
        </w:rPr>
        <w:t>ii</w:t>
      </w:r>
      <w:proofErr w:type="spellEnd"/>
      <w:r w:rsidRPr="00A41F1F">
        <w:rPr>
          <w:sz w:val="24"/>
          <w:szCs w:val="24"/>
        </w:rPr>
        <w:t xml:space="preserve">) της μείωσης των εσόδων από πωλήσεις ή παροχή υπηρεσιών και της ύπαρξης ζημίας γίνεται βάσει των στοιχείων της λήπτριας εταιρείας ή/και της </w:t>
      </w:r>
      <w:proofErr w:type="spellStart"/>
      <w:r w:rsidRPr="00A41F1F">
        <w:rPr>
          <w:sz w:val="24"/>
          <w:szCs w:val="24"/>
        </w:rPr>
        <w:t>εισφέρουσας</w:t>
      </w:r>
      <w:proofErr w:type="spellEnd"/>
      <w:r w:rsidRPr="00A41F1F">
        <w:rPr>
          <w:sz w:val="24"/>
          <w:szCs w:val="24"/>
        </w:rPr>
        <w:t xml:space="preserve">, </w:t>
      </w:r>
      <w:proofErr w:type="spellStart"/>
      <w:r w:rsidRPr="00A41F1F">
        <w:rPr>
          <w:sz w:val="24"/>
          <w:szCs w:val="24"/>
        </w:rPr>
        <w:t>iii</w:t>
      </w:r>
      <w:proofErr w:type="spellEnd"/>
      <w:r w:rsidRPr="00A41F1F">
        <w:rPr>
          <w:sz w:val="24"/>
          <w:szCs w:val="24"/>
        </w:rPr>
        <w:t>) της διατήρησης του προσωπικού γίνεται λαμβάνοντας υπόψη την αρχική και τελική ημερομηνία διατήρησης του προσωπικού, όπως ορίζεται σε κάθε απόφαση της παρ. 1 του άρθρου 1, σε απόλυτο μέγεθος.</w:t>
      </w:r>
    </w:p>
    <w:p w:rsidR="00A41F1F" w:rsidRPr="00A41F1F" w:rsidRDefault="00A41F1F" w:rsidP="00A41F1F">
      <w:pPr>
        <w:rPr>
          <w:sz w:val="24"/>
          <w:szCs w:val="24"/>
        </w:rPr>
      </w:pPr>
      <w:r w:rsidRPr="00A41F1F">
        <w:rPr>
          <w:sz w:val="24"/>
          <w:szCs w:val="24"/>
        </w:rPr>
        <w:t>3. Η διαδικασία απάντησης στα αιτήματα επανεξέτασης ολοκληρώνεται έως 31.10.2023. Η διάρκεια της ομάδας εργασίας που έχει συσταθεί με την υπό στοιχεία 154382 ΕΞ 2021 (Υ.Ο.Δ.Δ. 1066) απόφαση, ορίζεται από την ημερομηνία σύστασής της και έως την ως άνω ημερομηνία.</w:t>
      </w:r>
    </w:p>
    <w:p w:rsidR="00A41F1F" w:rsidRPr="00A41F1F" w:rsidRDefault="00A41F1F" w:rsidP="00A41F1F">
      <w:pPr>
        <w:rPr>
          <w:sz w:val="24"/>
          <w:szCs w:val="24"/>
        </w:rPr>
      </w:pPr>
      <w:r w:rsidRPr="00A41F1F">
        <w:rPr>
          <w:sz w:val="24"/>
          <w:szCs w:val="24"/>
        </w:rPr>
        <w:t>4. Αιτήματα επανεξέτασης που αφορούν επιχειρήσεις για τις οποίες έχει πραγματοποιηθεί παύση εργασιών, ανεξαρτήτως αιτίας, κατά το χρόνο καταβολής της ενίσχυσης, δεν δύναται να ικανοποιηθούν.</w:t>
      </w:r>
    </w:p>
    <w:p w:rsidR="00A41F1F" w:rsidRPr="00A41F1F" w:rsidRDefault="00A41F1F" w:rsidP="00A41F1F">
      <w:pPr>
        <w:rPr>
          <w:sz w:val="24"/>
          <w:szCs w:val="24"/>
        </w:rPr>
      </w:pPr>
      <w:r w:rsidRPr="00A41F1F">
        <w:rPr>
          <w:sz w:val="24"/>
          <w:szCs w:val="24"/>
        </w:rPr>
        <w:t>5. Τα αιτήματα επανεξέτασης που αφορούν αιτούσες επιχειρήσεις οι οποίες έχουν πραγματοποιήσει, σε προηγούμενο χρόνο από την υποβολή της αίτησης χορήγησης, δήλωση έναρξης για άσκηση δραστηριότητας επιχειρηματικού περιεχομένου και διακοπής εργασιών στο φορολογικό μητρώο, εξετάζονται λαμβάνοντας υπόψη αποκλειστικά τα οικονομικά δεδομένα της επιχειρηματικής δραστηριότητας που προκύπτουν από την τελευταία δήλωση έναρξης.</w:t>
      </w:r>
    </w:p>
    <w:p w:rsidR="00A41F1F" w:rsidRPr="00A41F1F" w:rsidRDefault="00A41F1F" w:rsidP="00A41F1F">
      <w:pPr>
        <w:rPr>
          <w:sz w:val="24"/>
          <w:szCs w:val="24"/>
        </w:rPr>
      </w:pPr>
      <w:r w:rsidRPr="00A41F1F">
        <w:rPr>
          <w:sz w:val="24"/>
          <w:szCs w:val="24"/>
        </w:rPr>
        <w:t xml:space="preserve">6. Με την επιφύλαξη του άρθρου 2 της από 13.4.2020 Πράξης Νομοθετικού Περιεχομένου (Α’ 84), μεταβολές στο φορολογικό μητρώο που επηρεάζουν τον υπολογισμό του ύψους ενίσχυσης σύμφωνα με τα οριζόμενα στις αποφάσεις της </w:t>
      </w:r>
      <w:r w:rsidRPr="00A41F1F">
        <w:rPr>
          <w:sz w:val="24"/>
          <w:szCs w:val="24"/>
        </w:rPr>
        <w:lastRenderedPageBreak/>
        <w:t>παρ. 1 του άρθρου 1, λαμβάνονται υπόψη εάν έχουν δηλωθεί έως την ημερομηνία δημοσίευσης των υπό στοιχεία Α.1076/2020, ΓΔΟΥ131/2020, ΓΔΟΥ 207/2020, ΓΔΟΥ 281/2020, ΓΔΟΥ 1/2021, ΓΔΟΥ 154/2021, ΓΔΟΥ366/1.4.2021 αποφάσεων, αντιστοίχως.</w:t>
      </w:r>
    </w:p>
    <w:p w:rsidR="00A41F1F" w:rsidRPr="00A41F1F" w:rsidRDefault="00A41F1F" w:rsidP="00A41F1F">
      <w:pPr>
        <w:rPr>
          <w:sz w:val="24"/>
          <w:szCs w:val="24"/>
        </w:rPr>
      </w:pPr>
      <w:r w:rsidRPr="00A41F1F">
        <w:rPr>
          <w:sz w:val="24"/>
          <w:szCs w:val="24"/>
        </w:rPr>
        <w:t>7. Αιτήσεις για τη χορήγηση επιστρεπτέας προκαταβολής, για τις οποίες δεν ολοκληρώθηκε η διαδικασία υποβολής τους στην ηλεκτρονική πλατφόρμα «</w:t>
      </w:r>
      <w:proofErr w:type="spellStart"/>
      <w:r w:rsidRPr="00A41F1F">
        <w:rPr>
          <w:sz w:val="24"/>
          <w:szCs w:val="24"/>
        </w:rPr>
        <w:t>myBusinessSupport</w:t>
      </w:r>
      <w:proofErr w:type="spellEnd"/>
      <w:r w:rsidRPr="00A41F1F">
        <w:rPr>
          <w:sz w:val="24"/>
          <w:szCs w:val="24"/>
        </w:rPr>
        <w:t>», αποκλειστικά λόγω του ότι δεν υπήρξε σχετική δυνατότητα σύμφωνα με την υλοποίηση της παρ. 1 του άρθρου 6 των αποφάσεων της παρ. 1 του άρθρου 1 από την ΑΑΔΕ εξαιτίας του ότι οι αιτούσες επιχειρήσεις δεν πληρούσαν το σύνολο των κριτηρίων που ορίζονται στις αποφάσεις αυτές, θεωρούνται ότι έχουν υποβληθεί εμπρόθεσμα. Τα ανωτέρω ισχύουν με την προϋπόθεση ότι οι αιτούσες επιχειρήσεις έχουν προσπελάσει την ως άνω ηλεκτρονική εφαρμογή για υποβολή αίτησης χορήγησης εμπρόθεσμα και έχουν υποβάλλει εμπρόθεσμα αίτημα επανεξέτασης, ανεξαρτήτως του εάν έχουν καταχωρηθεί στον κατάλογο των επιχειρήσεων που έχουν υποβάλει εμπρόθεσμα αίτηση χορήγησης, από την ΑΑΔΕ. Στην περίπτωση που δεν έχουν καταχωρηθεί στον ανωτέρω κατάλογο, δεν απαιτείται η εκ των υστέρων καταχώρισή τους προκειμένου η ΓΔΟΥ του Υπουργείου Οικονομικών να απαντήσει στο σχετικό αίτημα επανεξέτασης.»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Η απόφαση ισχύει από τη δημοσίευσή της στην Εφημερίδα της Κυβερνήσεως.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Η απόφαση αυτή να δημοσιευθεί στην Εφημερίδα της Κυβερνήσεως.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Αθήνα, 20 Απριλίου 2023</w:t>
      </w:r>
    </w:p>
    <w:p w:rsidR="00A41F1F" w:rsidRPr="00A41F1F" w:rsidRDefault="00A41F1F" w:rsidP="00A41F1F">
      <w:pPr>
        <w:rPr>
          <w:sz w:val="24"/>
          <w:szCs w:val="24"/>
        </w:rPr>
      </w:pPr>
      <w:r w:rsidRPr="00A41F1F">
        <w:rPr>
          <w:sz w:val="24"/>
          <w:szCs w:val="24"/>
        </w:rPr>
        <w:t xml:space="preserve"> </w:t>
      </w:r>
    </w:p>
    <w:p w:rsidR="00A41F1F" w:rsidRPr="00A41F1F" w:rsidRDefault="00A41F1F" w:rsidP="00A41F1F">
      <w:pPr>
        <w:rPr>
          <w:sz w:val="24"/>
          <w:szCs w:val="24"/>
        </w:rPr>
      </w:pPr>
      <w:r w:rsidRPr="00A41F1F">
        <w:rPr>
          <w:sz w:val="24"/>
          <w:szCs w:val="24"/>
        </w:rPr>
        <w:t>Οι Υπουργοί</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Οικονομικών</w:t>
      </w:r>
    </w:p>
    <w:p w:rsidR="00A41F1F" w:rsidRPr="00A41F1F" w:rsidRDefault="00A41F1F" w:rsidP="00A41F1F">
      <w:pPr>
        <w:rPr>
          <w:sz w:val="24"/>
          <w:szCs w:val="24"/>
        </w:rPr>
      </w:pPr>
      <w:r w:rsidRPr="00A41F1F">
        <w:rPr>
          <w:sz w:val="24"/>
          <w:szCs w:val="24"/>
        </w:rPr>
        <w:t>ΧΡΗΣΤΟΣ ΣΤΑΪΚΟΥΡΑΣ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Αναπληρωτής Υπουργός Οικονομικών</w:t>
      </w:r>
    </w:p>
    <w:p w:rsidR="00A41F1F" w:rsidRPr="00A41F1F" w:rsidRDefault="00A41F1F" w:rsidP="00A41F1F">
      <w:pPr>
        <w:rPr>
          <w:sz w:val="24"/>
          <w:szCs w:val="24"/>
        </w:rPr>
      </w:pPr>
      <w:r w:rsidRPr="00A41F1F">
        <w:rPr>
          <w:sz w:val="24"/>
          <w:szCs w:val="24"/>
        </w:rPr>
        <w:t>ΘΕΟΔΩΡΟΣ ΣΚΥΛΑΚΑΚΗΣ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Υφυπουργός Οικονομικών</w:t>
      </w:r>
    </w:p>
    <w:p w:rsidR="00A41F1F" w:rsidRPr="00A41F1F" w:rsidRDefault="00A41F1F" w:rsidP="00A41F1F">
      <w:pPr>
        <w:rPr>
          <w:sz w:val="24"/>
          <w:szCs w:val="24"/>
        </w:rPr>
      </w:pPr>
      <w:r w:rsidRPr="00A41F1F">
        <w:rPr>
          <w:sz w:val="24"/>
          <w:szCs w:val="24"/>
        </w:rPr>
        <w:lastRenderedPageBreak/>
        <w:t>ΑΠΟΣΤΟΛΟΣ ΒΕΣΥΡΟΠΟΥΛΟΣ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Ανάπτυξης και Επενδύσεων</w:t>
      </w:r>
    </w:p>
    <w:p w:rsidR="00A41F1F" w:rsidRPr="00A41F1F" w:rsidRDefault="00A41F1F" w:rsidP="00A41F1F">
      <w:pPr>
        <w:rPr>
          <w:sz w:val="24"/>
          <w:szCs w:val="24"/>
        </w:rPr>
      </w:pPr>
      <w:r w:rsidRPr="00A41F1F">
        <w:rPr>
          <w:sz w:val="24"/>
          <w:szCs w:val="24"/>
        </w:rPr>
        <w:t>ΣΠΥΡΙΔΩΝ-ΑΔΩΝΙΣ ΓΕΩΡΓΙΑΔΗΣ</w:t>
      </w:r>
    </w:p>
    <w:p w:rsidR="00A41F1F" w:rsidRPr="00A41F1F" w:rsidRDefault="00A41F1F" w:rsidP="00A41F1F">
      <w:pPr>
        <w:rPr>
          <w:sz w:val="24"/>
          <w:szCs w:val="24"/>
        </w:rPr>
      </w:pPr>
    </w:p>
    <w:p w:rsidR="00A41F1F" w:rsidRPr="00A41F1F" w:rsidRDefault="00A41F1F" w:rsidP="00A41F1F">
      <w:pPr>
        <w:rPr>
          <w:sz w:val="24"/>
          <w:szCs w:val="24"/>
        </w:rPr>
      </w:pPr>
      <w:r w:rsidRPr="00A41F1F">
        <w:rPr>
          <w:sz w:val="24"/>
          <w:szCs w:val="24"/>
        </w:rPr>
        <w:t>Υφυπουργός Ανάπτυξης και Επενδύσεων</w:t>
      </w:r>
    </w:p>
    <w:p w:rsidR="00A508D5" w:rsidRPr="00A41F1F" w:rsidRDefault="00A41F1F" w:rsidP="00A41F1F">
      <w:r w:rsidRPr="00A41F1F">
        <w:rPr>
          <w:sz w:val="24"/>
          <w:szCs w:val="24"/>
        </w:rPr>
        <w:t>ΙΩΑΝΝΗΣ ΤΣΑΚΙΡΗΣ</w:t>
      </w:r>
    </w:p>
    <w:sectPr w:rsidR="00A508D5" w:rsidRPr="00A41F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C1"/>
    <w:rsid w:val="003C541A"/>
    <w:rsid w:val="00921803"/>
    <w:rsid w:val="00A41F1F"/>
    <w:rsid w:val="00A508D5"/>
    <w:rsid w:val="00DF7EC1"/>
    <w:rsid w:val="00E92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491A-F051-470A-872E-FC1C5B9D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Giannis Maris</cp:lastModifiedBy>
  <cp:revision>2</cp:revision>
  <dcterms:created xsi:type="dcterms:W3CDTF">2023-04-25T15:08:00Z</dcterms:created>
  <dcterms:modified xsi:type="dcterms:W3CDTF">2023-04-25T15:08:00Z</dcterms:modified>
</cp:coreProperties>
</file>